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71" w:h="1138" w:hRule="exact" w:wrap="none" w:vAnchor="page" w:hAnchor="page" w:x="1921" w:y="136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71" w:h="1138" w:hRule="exact" w:wrap="none" w:vAnchor="page" w:hAnchor="page" w:x="1921" w:y="136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190" w:y="325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01.12.2022г.</w:t>
      </w:r>
    </w:p>
    <w:p>
      <w:pPr>
        <w:pStyle w:val="Style3"/>
        <w:framePr w:wrap="none" w:vAnchor="page" w:hAnchor="page" w:x="1921" w:y="324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3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93</w:t>
      </w:r>
    </w:p>
    <w:p>
      <w:pPr>
        <w:pStyle w:val="Style3"/>
        <w:numPr>
          <w:ilvl w:val="0"/>
          <w:numId w:val="1"/>
        </w:numPr>
        <w:framePr w:w="8971" w:h="5438" w:hRule="exact" w:wrap="none" w:vAnchor="page" w:hAnchor="page" w:x="1921" w:y="4274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8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зачислении учащихся на обучение дополнительного образования общеразвивающим программам на 2022-2023 учебный год.</w:t>
      </w:r>
    </w:p>
    <w:p>
      <w:pPr>
        <w:pStyle w:val="Style3"/>
        <w:framePr w:w="8971" w:h="5438" w:hRule="exact" w:wrap="none" w:vAnchor="page" w:hAnchor="page" w:x="1921" w:y="4274"/>
        <w:widowControl w:val="0"/>
        <w:keepNext w:val="0"/>
        <w:keepLines w:val="0"/>
        <w:shd w:val="clear" w:color="auto" w:fill="auto"/>
        <w:bidi w:val="0"/>
        <w:jc w:val="left"/>
        <w:spacing w:before="0" w:after="192" w:line="350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71" w:h="5438" w:hRule="exact" w:wrap="none" w:vAnchor="page" w:hAnchor="page" w:x="1921" w:y="4274"/>
        <w:widowControl w:val="0"/>
        <w:keepNext w:val="0"/>
        <w:keepLines w:val="0"/>
        <w:shd w:val="clear" w:color="auto" w:fill="auto"/>
        <w:bidi w:val="0"/>
        <w:jc w:val="left"/>
        <w:spacing w:before="0" w:after="156" w:line="26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71" w:h="5438" w:hRule="exact" w:wrap="none" w:vAnchor="page" w:hAnchor="page" w:x="1921" w:y="4274"/>
        <w:tabs>
          <w:tab w:leader="none" w:pos="5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 w:line="355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.Зачислить на обучение дополнительного образования физкультурно</w:t>
        <w:t>спортивного направления по программе «Волейбол», тренер: Шангина Ольга Николаевна 01 декабря 2022 года обучающихся в количестве - 45 человек (Приложение №1).</w:t>
      </w:r>
    </w:p>
    <w:p>
      <w:pPr>
        <w:pStyle w:val="Style3"/>
        <w:framePr w:w="8971" w:h="5438" w:hRule="exact" w:wrap="none" w:vAnchor="page" w:hAnchor="page" w:x="1921" w:y="42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2.Занести обучающихся в программу «Навигатор», реализуем в МБУ ДО «ДЮСШ» МР «Хилокский район».</w:t>
      </w:r>
    </w:p>
    <w:p>
      <w:pPr>
        <w:pStyle w:val="Style3"/>
        <w:framePr w:wrap="none" w:vAnchor="page" w:hAnchor="page" w:x="1921" w:y="1046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01.12.2022г.</w:t>
      </w:r>
    </w:p>
    <w:p>
      <w:pPr>
        <w:pStyle w:val="Style3"/>
        <w:framePr w:wrap="none" w:vAnchor="page" w:hAnchor="page" w:x="1921" w:y="99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3.Контроль оставляю за собой.</w:t>
      </w:r>
    </w:p>
    <w:p>
      <w:pPr>
        <w:framePr w:wrap="none" w:vAnchor="page" w:hAnchor="page" w:x="6159" w:y="969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1pt;height:11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6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